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Arial Narrow" w:hAnsi="Arial Narrow"/>
          <w:sz w:val="20"/>
          <w:szCs w:val="20"/>
        </w:rPr>
        <w:t>Gdynia, dnia 2</w:t>
      </w:r>
      <w:r>
        <w:rPr>
          <w:rFonts w:ascii="Arial Narrow" w:hAnsi="Arial Narrow"/>
          <w:sz w:val="20"/>
          <w:szCs w:val="20"/>
        </w:rPr>
        <w:t>5</w:t>
      </w:r>
      <w:r>
        <w:rPr>
          <w:rFonts w:ascii="Arial Narrow" w:hAnsi="Arial Narrow"/>
          <w:sz w:val="20"/>
          <w:szCs w:val="20"/>
        </w:rPr>
        <w:t>.10.2018r.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margin">
              <wp:align>center</wp:align>
            </wp:positionV>
            <wp:extent cx="5758180" cy="5612765"/>
            <wp:effectExtent l="0" t="0" r="0" b="0"/>
            <wp:wrapNone/>
            <wp:docPr id="1" name="WordPictureWatermark50692539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50692539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61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20"/>
          <w:szCs w:val="20"/>
        </w:rPr>
        <w:t>OGŁOSZENIE O PRZESUNIĘCIU ROZSTRZYGNIĘCIA KONKURSU OFERT</w:t>
        <w:br/>
        <w:t xml:space="preserve"> NA UDZIELANIE ŚWIADCZEŃ ZDROWOTNYCH</w:t>
      </w:r>
    </w:p>
    <w:p>
      <w:pPr>
        <w:pStyle w:val="Normal"/>
        <w:spacing w:lineRule="auto" w:line="240" w:before="0" w:after="80"/>
        <w:jc w:val="center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</w:r>
    </w:p>
    <w:p>
      <w:pPr>
        <w:pStyle w:val="Normal"/>
        <w:spacing w:lineRule="auto" w:line="240" w:before="0" w:after="80"/>
        <w:jc w:val="center"/>
        <w:rPr/>
      </w:pPr>
      <w:r>
        <w:rPr>
          <w:rFonts w:ascii="Arial Narrow" w:hAnsi="Arial Narrow"/>
          <w:sz w:val="20"/>
          <w:szCs w:val="20"/>
          <w:u w:val="single"/>
        </w:rPr>
        <w:t>Dotyczy ogłoszenia z dnia 11.10.2018 r. – postępowanie konkursowe nr 58/2018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Komisja konkursowa powołana Zarządzeniem Zarządu Szpitali Pomorskich Sp. z o.o. z dnia 11.10.2018 r. - działając zgodnie z zapisami ustawy z dnia 15 kwietnia 2011 r. o działalności leczniczej (t.j. Dz.U. 2018 poz. 160 ze zm.) oraz zgodnie ze Szczegółowymi Warunkami Konkursu Ofert na udzielanie świadczeń zdrowotnych nr 58/2018 informuje o przesunięciu rozstrzygnięcia postępowania konkursowego w następującym zakresie świadczeń: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tLeast" w:line="10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0"/>
          <w:szCs w:val="20"/>
          <w:u w:val="single"/>
        </w:rPr>
        <w:t>III.1. Świadczenia zdrowotne ambulatoryjne w</w:t>
      </w:r>
      <w:bookmarkStart w:id="0" w:name="__DdeLink__368_255230050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0"/>
          <w:szCs w:val="20"/>
          <w:u w:val="single"/>
        </w:rPr>
        <w:t xml:space="preserve"> Poradni Chorób Zakaźnych dla dorosłych wraz z wykonywaniem świadczeń w ramach programów lekowych oraz w Poradni Hepatologicznej, a także  pełnienie dyżurów w Izbie Przyjęć i oddziałach chorób zakaźny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0"/>
          <w:szCs w:val="20"/>
          <w:u w:val="single"/>
        </w:rPr>
        <w:t>ch dla dorosłych</w:t>
      </w:r>
      <w:r>
        <w:rPr>
          <w:rStyle w:val="Strong"/>
          <w:rFonts w:cs="Times New Roman" w:ascii="Times New Roman" w:hAnsi="Times New Roman"/>
          <w:i w:val="false"/>
          <w:iCs w:val="false"/>
          <w:sz w:val="20"/>
          <w:szCs w:val="20"/>
          <w:u w:val="single"/>
        </w:rPr>
        <w:t>.</w:t>
      </w:r>
    </w:p>
    <w:p>
      <w:pPr>
        <w:pStyle w:val="Normal"/>
        <w:suppressAutoHyphens w:val="true"/>
        <w:spacing w:lineRule="atLeast" w:line="100" w:before="0" w:after="0"/>
        <w:jc w:val="both"/>
        <w:rPr>
          <w:rStyle w:val="Strong"/>
          <w:rFonts w:ascii="Times New Roman" w:hAnsi="Times New Roman" w:cs="Times New Roman"/>
          <w:i w:val="false"/>
          <w:i w:val="false"/>
          <w:iCs w:val="false"/>
          <w:sz w:val="20"/>
          <w:szCs w:val="20"/>
          <w:u w:val="single"/>
        </w:rPr>
      </w:pPr>
      <w:r>
        <w:rPr>
          <w:rFonts w:cs="Times New Roman" w:ascii="Times New Roman" w:hAnsi="Times New Roman"/>
          <w:i w:val="false"/>
          <w:iCs w:val="false"/>
          <w:sz w:val="20"/>
          <w:szCs w:val="20"/>
          <w:u w:val="single"/>
        </w:rPr>
      </w:r>
    </w:p>
    <w:p>
      <w:pPr>
        <w:pStyle w:val="Normal"/>
        <w:numPr>
          <w:ilvl w:val="0"/>
          <w:numId w:val="1"/>
        </w:numPr>
        <w:tabs>
          <w:tab w:val="left" w:pos="10080" w:leader="none"/>
        </w:tabs>
        <w:suppressAutoHyphens w:val="true"/>
        <w:spacing w:lineRule="auto" w:line="240" w:before="0" w:after="0"/>
        <w:jc w:val="both"/>
        <w:rPr/>
      </w:pPr>
      <w:r>
        <w:rPr>
          <w:rStyle w:val="Strong"/>
          <w:rFonts w:cs="Times New Roman" w:ascii="Times New Roman" w:hAnsi="Times New Roman"/>
          <w:b/>
          <w:bCs/>
          <w:i w:val="false"/>
          <w:iCs w:val="false"/>
          <w:sz w:val="20"/>
          <w:szCs w:val="20"/>
          <w:u w:val="single"/>
        </w:rPr>
        <w:t xml:space="preserve">III.2. </w:t>
      </w:r>
      <w:r>
        <w:rPr>
          <w:rStyle w:val="Strong"/>
          <w:rFonts w:cs="Times New Roman" w:ascii="Times New Roman" w:hAnsi="Times New Roman"/>
          <w:b/>
          <w:i w:val="false"/>
          <w:iCs w:val="false"/>
          <w:sz w:val="20"/>
          <w:szCs w:val="20"/>
          <w:u w:val="single"/>
        </w:rPr>
        <w:t>Świadczenia zdrowotne ambulatoryjne w Poradni Chorób Zakaźnych dla dorosłych wraz z wykonywaniem świadczeń w ramach programów lekowych oraz w Poradni Hepatologicznej.</w:t>
      </w:r>
    </w:p>
    <w:p>
      <w:pPr>
        <w:pStyle w:val="Normal"/>
        <w:tabs>
          <w:tab w:val="left" w:pos="10080" w:leader="none"/>
        </w:tabs>
        <w:suppressAutoHyphens w:val="true"/>
        <w:spacing w:lineRule="auto" w:line="240" w:before="0" w:after="0"/>
        <w:jc w:val="both"/>
        <w:rPr>
          <w:rStyle w:val="Strong"/>
          <w:rFonts w:ascii="Times New Roman" w:hAnsi="Times New Roman" w:cs="Times New Roman"/>
          <w:b/>
          <w:b/>
          <w:i w:val="false"/>
          <w:i w:val="false"/>
          <w:iCs w:val="false"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i w:val="false"/>
          <w:iCs w:val="false"/>
          <w:sz w:val="20"/>
          <w:szCs w:val="20"/>
          <w:u w:val="single"/>
        </w:rPr>
      </w:r>
    </w:p>
    <w:p>
      <w:pPr>
        <w:pStyle w:val="Normal"/>
        <w:numPr>
          <w:ilvl w:val="0"/>
          <w:numId w:val="1"/>
        </w:numPr>
        <w:tabs>
          <w:tab w:val="left" w:pos="10080" w:leader="none"/>
        </w:tabs>
        <w:suppressAutoHyphens w:val="true"/>
        <w:spacing w:lineRule="auto" w:line="240" w:before="0" w:after="0"/>
        <w:jc w:val="both"/>
        <w:rPr/>
      </w:pPr>
      <w:r>
        <w:rPr>
          <w:rStyle w:val="Strong"/>
          <w:rFonts w:cs="Times New Roman" w:ascii="Times New Roman" w:hAnsi="Times New Roman"/>
          <w:b/>
          <w:bCs/>
          <w:i w:val="false"/>
          <w:iCs w:val="false"/>
          <w:sz w:val="20"/>
          <w:szCs w:val="20"/>
          <w:u w:val="single"/>
        </w:rPr>
        <w:t xml:space="preserve">III.3. Udzielanie świadczeń zdrowotnych  w Pracowni USG – wykonywanie i opis badań USG narządów jamy brzusznej, sutka, tarczycy, narządów miednicy mniejszej, przytarczyc,węzłów chłonnych szyi. </w:t>
      </w:r>
    </w:p>
    <w:p>
      <w:pPr>
        <w:pStyle w:val="Normal"/>
        <w:tabs>
          <w:tab w:val="left" w:pos="10080" w:leader="none"/>
        </w:tabs>
        <w:spacing w:lineRule="auto" w:line="240" w:before="0" w:after="0"/>
        <w:ind w:left="708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Na podstawie pkt. XI ppkt 7 SWKO Komisja Konkursowa przedłużyła termin ogłoszenia rozstrzygnięcia konkursu ofert nr 58/2018 w powyższym zakresie na dzień 2</w:t>
      </w:r>
      <w:r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 xml:space="preserve">.10.2018 r. 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Ogłoszenie o przesunięciu rozstrzygnięcia konkursu ofert zamieszczone zostaje na tablicy informacyjnej w lokalizacji ul. Smoluchowskiego 18 , 80-214 Gdańsk Szpitali Pomorskich Sp. z o.o. przy ul. Powstania Styczniowego 1, 81-519 Gdynia oraz na stronie internetowej www.szpitalepomorskie.eu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firstLine="708"/>
        <w:jc w:val="right"/>
        <w:rPr/>
      </w:pPr>
      <w:r>
        <w:rPr>
          <w:rFonts w:ascii="Arial Narrow" w:hAnsi="Arial Narrow"/>
          <w:b/>
          <w:sz w:val="20"/>
          <w:szCs w:val="20"/>
        </w:rPr>
        <w:t>Przewodniczący Komisji</w:t>
      </w:r>
      <w:r>
        <w:rPr>
          <w:rFonts w:cs="Tahoma" w:ascii="Arial Narrow" w:hAnsi="Arial Narrow"/>
          <w:b/>
          <w:sz w:val="20"/>
          <w:szCs w:val="20"/>
        </w:rPr>
        <w:t xml:space="preserve"> Konkursowej                                     </w:t>
        <w:tab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425" w:top="1417" w:footer="34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Arial Narrow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lang w:eastAsia="pl-PL"/>
      </w:rPr>
      <w:drawing>
        <wp:inline distT="0" distB="0" distL="0" distR="0">
          <wp:extent cx="3822700" cy="231775"/>
          <wp:effectExtent l="0" t="0" r="0" b="0"/>
          <wp:docPr id="5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  480, 000,00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4"/>
        <w:szCs w:val="24"/>
        <w:lang w:eastAsia="pl-PL"/>
      </w:rPr>
    </w:pPr>
    <w:r>
      <w:drawing>
        <wp:anchor behindDoc="1" distT="0" distB="2540" distL="114300" distR="118110" simplePos="0" locked="0" layoutInCell="1" allowOverlap="1" relativeHeight="2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49425" cy="562610"/>
          <wp:effectExtent l="0" t="0" r="0" b="0"/>
          <wp:docPr id="3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5760720" cy="394970"/>
          <wp:effectExtent l="0" t="0" r="0" b="0"/>
          <wp:docPr id="4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88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842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8421c"/>
    <w:rPr/>
  </w:style>
  <w:style w:type="character" w:styleId="TekstdymkaZnak" w:customStyle="1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ab0f91"/>
    <w:rPr>
      <w:rFonts w:ascii="Arial" w:hAnsi="Arial" w:eastAsia="Arial" w:cs="Arial"/>
      <w:sz w:val="22"/>
      <w:szCs w:val="22"/>
      <w:lang w:val="en-US" w:eastAsia="en-US"/>
    </w:rPr>
  </w:style>
  <w:style w:type="character" w:styleId="FontStyle13" w:customStyle="1">
    <w:name w:val="Font Style13"/>
    <w:basedOn w:val="DefaultParagraphFont"/>
    <w:qFormat/>
    <w:rsid w:val="00ab0f91"/>
    <w:rPr>
      <w:rFonts w:ascii="Garamond" w:hAnsi="Garamond" w:cs="Garamond"/>
      <w:sz w:val="22"/>
      <w:szCs w:val="22"/>
    </w:rPr>
  </w:style>
  <w:style w:type="character" w:styleId="TytuZnak" w:customStyle="1">
    <w:name w:val="Tytuł Znak"/>
    <w:basedOn w:val="DefaultParagraphFont"/>
    <w:link w:val="Tytu"/>
    <w:qFormat/>
    <w:rsid w:val="002e11b7"/>
    <w:rPr>
      <w:rFonts w:ascii="Arial Narrow" w:hAnsi="Arial Narrow" w:eastAsia="Times New Roman"/>
      <w:b/>
      <w:sz w:val="22"/>
    </w:rPr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f6156c"/>
    <w:rPr>
      <w:rFonts w:ascii="Consolas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19249e"/>
    <w:rPr>
      <w:b/>
      <w:bCs/>
    </w:rPr>
  </w:style>
  <w:style w:type="character" w:styleId="BookTitle">
    <w:name w:val="Book Title"/>
    <w:basedOn w:val="DefaultParagraphFont"/>
    <w:uiPriority w:val="33"/>
    <w:qFormat/>
    <w:rsid w:val="007d6d25"/>
    <w:rPr>
      <w:b/>
      <w:bCs/>
      <w:i/>
      <w:iCs/>
      <w:spacing w:val="5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 w:customStyle="1">
    <w:name w:val="Body Text"/>
    <w:basedOn w:val="Normal"/>
    <w:uiPriority w:val="1"/>
    <w:qFormat/>
    <w:rsid w:val="007b549f"/>
    <w:pPr>
      <w:suppressAutoHyphens w:val="true"/>
      <w:spacing w:lineRule="auto" w:line="288" w:before="0" w:after="0"/>
      <w:ind w:left="100" w:hanging="0"/>
    </w:pPr>
    <w:rPr>
      <w:rFonts w:ascii="Arial" w:hAnsi="Arial" w:eastAsia="Arial" w:cs="Arial"/>
      <w:lang w:val="en-US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42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b0f91"/>
    <w:pPr>
      <w:spacing w:lineRule="auto" w:line="240" w:beforeAutospacing="1" w:afterAutospacing="1"/>
    </w:pPr>
    <w:rPr>
      <w:rFonts w:ascii="Times New Roman" w:hAnsi="Times New Roman" w:eastAsia="Calibri" w:eastAsiaTheme="minorHAnsi"/>
      <w:sz w:val="24"/>
      <w:szCs w:val="24"/>
      <w:lang w:eastAsia="pl-PL"/>
    </w:rPr>
  </w:style>
  <w:style w:type="paragraph" w:styleId="Tytu">
    <w:name w:val="Title"/>
    <w:basedOn w:val="Normal"/>
    <w:link w:val="TytuZnak"/>
    <w:qFormat/>
    <w:rsid w:val="002e11b7"/>
    <w:pPr>
      <w:spacing w:lineRule="auto" w:line="360" w:before="0" w:after="0"/>
      <w:jc w:val="center"/>
    </w:pPr>
    <w:rPr>
      <w:rFonts w:ascii="Arial Narrow" w:hAnsi="Arial Narrow" w:eastAsia="Times New Roman"/>
      <w:b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b541e6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f14081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00000A"/>
      <w:kern w:val="0"/>
      <w:sz w:val="22"/>
      <w:szCs w:val="22"/>
      <w:lang w:val="pl-PL" w:eastAsia="en-US" w:bidi="ar-SA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f6156c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NormalnyWeb1" w:customStyle="1">
    <w:name w:val="Normalny (Web)1"/>
    <w:basedOn w:val="Normal"/>
    <w:qFormat/>
    <w:rsid w:val="00da094d"/>
    <w:pPr>
      <w:suppressAutoHyphens w:val="true"/>
      <w:spacing w:before="0" w:after="280"/>
    </w:pPr>
    <w:rPr>
      <w:rFonts w:ascii="Times New Roman" w:hAnsi="Times New Roman" w:eastAsia="SimSun"/>
      <w:sz w:val="24"/>
      <w:szCs w:val="24"/>
      <w:lang w:eastAsia="pl-PL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0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8E2E-BF65-4387-BE2E-94E2F0A4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LibreOffice/5.4.3.2$Windows_x86 LibreOffice_project/92a7159f7e4af62137622921e809f8546db437e5</Application>
  <Pages>1</Pages>
  <Words>298</Words>
  <Characters>1852</Characters>
  <CharactersWithSpaces>2190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2018-06-13T11:19:00Z</dcterms:created>
  <dc:creator>Marek</dc:creator>
  <dc:description/>
  <dc:language>pl-PL</dc:language>
  <cp:lastModifiedBy/>
  <cp:lastPrinted>2018-10-25T11:35:01Z</cp:lastPrinted>
  <dcterms:modified xsi:type="dcterms:W3CDTF">2018-10-25T11:35:11Z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