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Gdańsk, dnia 18.01.2019 r.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ROZSTRZYGNIĘCIU KONKURSU OFERT</w:t>
        <w:br/>
        <w:t xml:space="preserve"> NA UDZIELANIE ŚWIADCZEŃ ZDROWOTNYCH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>Dotyczy ogłoszenia z dnia 31.12.2018 r. – postępowanie konkursowe nr 100/2018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31.12.2018 r.- działając zgodnie z zapisami ustawy z dnia 15 kwietnia 2011 r. o działalności leczniczej (t.j. Dz.U. 2018 poz. 160 ze zm.) oraz zgodnie ze Szczegółowymi Warunkami Konkursu Ofert na udzielanie świadczeń zdrowotnych nr 100/2018 informuje o rozstrzygnięciu postępowania konkursowego w następujących zakresach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widowControl w:val="false"/>
        <w:tabs>
          <w:tab w:val="left" w:pos="14400" w:leader="none"/>
        </w:tabs>
        <w:snapToGrid w:val="false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III.1.</w:t>
      </w:r>
      <w:bookmarkStart w:id="0" w:name="__DdeLink__368_2552300508"/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 Świadczenie usług medycznych w ramach kontraktu lekarskiego w IX Oddziale Obserwacyjno – Zakaźnym  dla Dzieci z zakresu konsultacji neurologii dziecięcej.</w:t>
      </w:r>
      <w:bookmarkEnd w:id="0"/>
    </w:p>
    <w:p>
      <w:pPr>
        <w:pStyle w:val="Standard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u w:val="single"/>
        </w:rPr>
        <w:t>Złożono 1 oferte</w:t>
      </w:r>
    </w:p>
    <w:p>
      <w:pPr>
        <w:pStyle w:val="Standard"/>
        <w:suppressAutoHyphens w:val="false"/>
        <w:spacing w:lineRule="auto" w:line="240" w:before="0" w:after="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pacing w:val="20"/>
          <w:sz w:val="20"/>
          <w:szCs w:val="20"/>
          <w:u w:val="none"/>
        </w:rPr>
        <w:t xml:space="preserve">Oferta nr 1 – </w:t>
      </w:r>
      <w:r>
        <w:rPr>
          <w:rFonts w:cs="Times New Roman" w:ascii="Times New Roman" w:hAnsi="Times New Roman"/>
          <w:b/>
          <w:bCs/>
          <w:spacing w:val="20"/>
          <w:sz w:val="18"/>
          <w:szCs w:val="18"/>
          <w:u w:val="none"/>
        </w:rPr>
        <w:t xml:space="preserve">INDYWIDUALNA SPECJALISTYCZNA PRAKTYKA LEKARSKA – AGNIESZKA SAWICKA ul. Gustawa Herlinga Grudzińskiego, nr 19F, lok. 6, 80-283 Gdańsk  </w:t>
      </w:r>
    </w:p>
    <w:p>
      <w:pPr>
        <w:pStyle w:val="Standard"/>
        <w:suppressAutoHyphens w:val="false"/>
        <w:spacing w:lineRule="auto" w:line="240" w:before="0" w:after="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16"/>
          <w:szCs w:val="16"/>
          <w:highlight w:val="white"/>
          <w:lang w:eastAsia="pl-PL"/>
        </w:rPr>
        <w:t>W</w:t>
      </w:r>
      <w:r>
        <w:rPr>
          <w:rFonts w:eastAsia="Times New Roman" w:cs="Arial" w:ascii="Arial" w:hAnsi="Arial"/>
          <w:b w:val="false"/>
          <w:bCs w:val="false"/>
          <w:sz w:val="18"/>
          <w:szCs w:val="18"/>
          <w:highlight w:val="white"/>
          <w:lang w:eastAsia="pl-PL"/>
        </w:rPr>
        <w:t>/w oferta spełniała wymagania konkursu.</w:t>
      </w:r>
    </w:p>
    <w:p>
      <w:pPr>
        <w:pStyle w:val="Akapitzlist2"/>
        <w:suppressAutoHyphens w:val="false"/>
        <w:spacing w:lineRule="auto" w:line="240" w:before="0" w:after="0"/>
        <w:ind w:left="0" w:right="0" w:hanging="0"/>
        <w:jc w:val="both"/>
        <w:rPr>
          <w:b/>
          <w:b/>
          <w:bCs/>
          <w:sz w:val="20"/>
          <w:szCs w:val="20"/>
          <w:u w:val="single"/>
        </w:rPr>
      </w:pP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>Na podstawie pkt XI.2. Szczegółowych Warunków Konkursu Ofert na udzielanie świadczeń zdrowotnych nr 100/2018 wybrano w/w ofertę, gdyż z okoliczności wynika, że n</w:t>
      </w:r>
      <w:bookmarkStart w:id="1" w:name="_GoBack212"/>
      <w:bookmarkEnd w:id="1"/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a ogłoszony ponownie na tych samych warunkach konkurs nie wpłynie więcej ofert. Oferta uzyskała 100,00 pkt. </w:t>
      </w:r>
    </w:p>
    <w:p>
      <w:pPr>
        <w:pStyle w:val="Normal"/>
        <w:widowControl w:val="false"/>
        <w:tabs>
          <w:tab w:val="left" w:pos="14400" w:leader="none"/>
        </w:tabs>
        <w:suppressAutoHyphens w:val="false"/>
        <w:snapToGrid w:val="false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</w:rPr>
        <w:t xml:space="preserve"> </w:t>
      </w:r>
    </w:p>
    <w:p>
      <w:pPr>
        <w:pStyle w:val="Normal"/>
        <w:widowControl w:val="false"/>
        <w:tabs>
          <w:tab w:val="left" w:pos="14400" w:leader="none"/>
        </w:tabs>
        <w:suppressAutoHyphens w:val="false"/>
        <w:snapToGrid w:val="false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Oddziałach Chorób Zakaźnych, konsultacje reumatologiczne dla dorosłych.</w:t>
      </w:r>
    </w:p>
    <w:p>
      <w:pPr>
        <w:pStyle w:val="Standard"/>
        <w:suppressAutoHyphens w:val="false"/>
        <w:spacing w:lineRule="auto" w:line="240" w:before="0" w:after="0"/>
        <w:jc w:val="both"/>
        <w:rPr>
          <w:rFonts w:ascii="Arial Narrow" w:hAnsi="Arial Narrow" w:cs="Arial Narrow"/>
          <w:b/>
          <w:b/>
          <w:bCs/>
          <w:spacing w:val="20"/>
          <w:u w:val="none"/>
        </w:rPr>
      </w:pPr>
      <w:r>
        <w:rPr>
          <w:rFonts w:cs="Arial Narrow" w:ascii="Arial Narrow" w:hAnsi="Arial Narrow"/>
          <w:b/>
          <w:bCs/>
          <w:spacing w:val="20"/>
          <w:u w:val="none"/>
        </w:rPr>
      </w:r>
    </w:p>
    <w:p>
      <w:pPr>
        <w:pStyle w:val="Standard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20"/>
          <w:sz w:val="20"/>
          <w:szCs w:val="20"/>
          <w:highlight w:val="white"/>
          <w:u w:val="single"/>
          <w:lang w:eastAsia="pl-PL"/>
        </w:rPr>
        <w:t>Złożono 0 ofert</w:t>
      </w:r>
    </w:p>
    <w:p>
      <w:pPr>
        <w:pStyle w:val="Akapitzlist2"/>
        <w:spacing w:lineRule="auto" w:line="240" w:before="0" w:after="0"/>
        <w:ind w:left="0" w:hanging="0"/>
        <w:jc w:val="both"/>
        <w:rPr/>
      </w:pPr>
      <w:r>
        <w:rPr>
          <w:rFonts w:eastAsia="Times New Roman" w:cs="Arial" w:ascii="Arial Narrow" w:hAnsi="Arial Narrow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rPr/>
      </w:pPr>
      <w:r>
        <w:rPr>
          <w:rFonts w:eastAsia="Times New Roman" w:cs="Arial Narrow" w:ascii="Arial Narrow" w:hAnsi="Arial Narrow"/>
          <w:b w:val="false"/>
          <w:bCs/>
          <w:spacing w:val="20"/>
          <w:sz w:val="20"/>
          <w:szCs w:val="20"/>
          <w:u w:val="none"/>
          <w:lang w:eastAsia="pl-PL"/>
        </w:rPr>
        <w:t>Postępowanie w w/w zakresie zostało unieważnione na podstawie</w:t>
      </w: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 pkt XI.1.1. </w:t>
      </w: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u w:val="none"/>
          <w:lang w:eastAsia="pl-PL"/>
        </w:rPr>
        <w:t xml:space="preserve">Szczegółowych Warunków Konkursu Ofert na udzielanie świadczeń zdrowotnych nr 100/2018 </w:t>
      </w:r>
      <w:r>
        <w:rPr>
          <w:rFonts w:eastAsia="Times New Roman" w:cs="Arial Narrow" w:ascii="Arial Narrow" w:hAnsi="Arial Narrow"/>
          <w:b w:val="false"/>
          <w:bCs/>
          <w:spacing w:val="20"/>
          <w:sz w:val="20"/>
          <w:szCs w:val="20"/>
          <w:u w:val="none"/>
          <w:lang w:eastAsia="pl-PL"/>
        </w:rPr>
        <w:t>z powodu nie wpłynięcia żadnej oferty.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 Narrow" w:hAnsi="Arial Narrow"/>
          <w:b/>
          <w:bCs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left" w:pos="14400" w:leader="none"/>
        </w:tabs>
        <w:snapToGrid w:val="false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</w:t>
      </w: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 Świadczenie usług medycznych w ramach kontraktu lekarskiego w Oddziałach Chorób Zakaźnych – dyżury.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</w:r>
    </w:p>
    <w:p>
      <w:pPr>
        <w:pStyle w:val="Standard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pacing w:val="20"/>
          <w:sz w:val="20"/>
          <w:szCs w:val="20"/>
          <w:highlight w:val="white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pacing w:val="20"/>
          <w:sz w:val="20"/>
          <w:szCs w:val="20"/>
          <w:highlight w:val="white"/>
          <w:u w:val="single"/>
          <w:lang w:eastAsia="pl-PL"/>
        </w:rPr>
        <w:t>Złożono 0 ofert</w:t>
      </w:r>
    </w:p>
    <w:p>
      <w:pPr>
        <w:pStyle w:val="Standard"/>
        <w:suppressAutoHyphens w:val="false"/>
        <w:spacing w:lineRule="auto" w:line="240" w:before="0" w:after="0"/>
        <w:ind w:left="0" w:right="0" w:hanging="0"/>
        <w:jc w:val="both"/>
        <w:rPr>
          <w:rFonts w:ascii="Arial Narrow" w:hAnsi="Arial Narrow" w:cs="Arial Narrow"/>
          <w:b/>
          <w:b/>
          <w:bCs/>
          <w:spacing w:val="20"/>
          <w:sz w:val="18"/>
          <w:szCs w:val="18"/>
          <w:highlight w:val="white"/>
          <w:u w:val="none"/>
        </w:rPr>
      </w:pPr>
      <w:r>
        <w:rPr>
          <w:rFonts w:cs="Arial Narrow" w:ascii="Arial Narrow" w:hAnsi="Arial Narrow"/>
          <w:b/>
          <w:bCs/>
          <w:spacing w:val="20"/>
          <w:sz w:val="18"/>
          <w:szCs w:val="18"/>
          <w:highlight w:val="white"/>
          <w:u w:val="none"/>
        </w:rPr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 Narrow" w:ascii="Arial Narrow" w:hAnsi="Arial Narrow"/>
          <w:b w:val="false"/>
          <w:bCs/>
          <w:spacing w:val="20"/>
          <w:sz w:val="20"/>
          <w:szCs w:val="20"/>
          <w:highlight w:val="white"/>
          <w:u w:val="none"/>
          <w:lang w:eastAsia="pl-PL"/>
        </w:rPr>
        <w:t>Postępowanie w w/w zakresie zostało unieważnione na podstawie</w:t>
      </w:r>
      <w:r>
        <w:rPr>
          <w:rFonts w:eastAsia="Times New Roman" w:cs="Arial Narrow" w:ascii="Arial Narrow" w:hAnsi="Arial Narrow"/>
          <w:b w:val="false"/>
          <w:bCs w:val="false"/>
          <w:spacing w:val="20"/>
          <w:sz w:val="20"/>
          <w:szCs w:val="20"/>
          <w:highlight w:val="white"/>
          <w:u w:val="none"/>
          <w:lang w:eastAsia="pl-PL"/>
        </w:rPr>
        <w:t xml:space="preserve"> pkt XI.1.1. Szczegółowych Warunków Konkursu Ofert na udzielanie świadczeń zdrowotnych nr 100/2018 </w:t>
      </w:r>
      <w:r>
        <w:rPr>
          <w:rFonts w:eastAsia="Times New Roman" w:cs="Arial Narrow" w:ascii="Arial Narrow" w:hAnsi="Arial Narrow"/>
          <w:b w:val="false"/>
          <w:bCs/>
          <w:spacing w:val="20"/>
          <w:sz w:val="20"/>
          <w:szCs w:val="20"/>
          <w:highlight w:val="white"/>
          <w:u w:val="none"/>
          <w:lang w:eastAsia="pl-PL"/>
        </w:rPr>
        <w:t>z powodu nie wpłynięcia żadnej oferty.</w:t>
      </w:r>
    </w:p>
    <w:p>
      <w:pPr>
        <w:pStyle w:val="Standard"/>
        <w:spacing w:lineRule="auto" w:line="240" w:before="0" w:after="0"/>
        <w:jc w:val="both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</w:r>
    </w:p>
    <w:p>
      <w:pPr>
        <w:pStyle w:val="Normal"/>
        <w:rPr/>
      </w:pPr>
      <w:r>
        <w:rPr>
          <w:rFonts w:ascii="Arial Narrow" w:hAnsi="Arial Narrow"/>
          <w:bCs/>
          <w:sz w:val="20"/>
          <w:szCs w:val="20"/>
        </w:rPr>
        <w:t>Umowy zostaną zawarte na okres do dnia 31 grudnia 2020 r. począwszy od dnia podpisania umowy po prawomocnym rozstrzygnięciu konkurs</w:t>
      </w:r>
      <w:bookmarkStart w:id="2" w:name="_GoBack"/>
      <w:bookmarkEnd w:id="2"/>
      <w:r>
        <w:rPr>
          <w:rFonts w:ascii="Arial Narrow" w:hAnsi="Arial Narrow"/>
          <w:bCs/>
          <w:sz w:val="20"/>
          <w:szCs w:val="20"/>
        </w:rPr>
        <w:t xml:space="preserve">u tj od </w:t>
      </w:r>
      <w:r>
        <w:rPr>
          <w:rFonts w:ascii="Arial Narrow" w:hAnsi="Arial Narrow"/>
          <w:bCs/>
          <w:sz w:val="20"/>
          <w:szCs w:val="20"/>
        </w:rPr>
        <w:t>dnia</w:t>
      </w:r>
      <w:r>
        <w:rPr>
          <w:rFonts w:ascii="Arial Narrow" w:hAnsi="Arial Narrow"/>
          <w:bCs/>
          <w:sz w:val="20"/>
          <w:szCs w:val="20"/>
        </w:rPr>
        <w:t xml:space="preserve"> 21.01.2019r.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lokalizacji Gdańsk ul. Smoluchowskiego 18 `po wcześniejszym ustaleniu  terminu z Działem Kadr, tel.: 58 341 40 41 wew 293.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Smoluchowskiego 18, 80-214 Gdańsk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0"/>
        <w:jc w:val="center"/>
        <w:rPr/>
      </w:pPr>
      <w:r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5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-147955</wp:posOffset>
          </wp:positionH>
          <wp:positionV relativeFrom="paragraph">
            <wp:posOffset>2103120</wp:posOffset>
          </wp:positionV>
          <wp:extent cx="6220460" cy="5820410"/>
          <wp:effectExtent l="0" t="0" r="0" b="0"/>
          <wp:wrapNone/>
          <wp:docPr id="4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582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2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ff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350bd6"/>
    <w:rPr>
      <w:rFonts w:ascii="Times New Roman" w:hAnsi="Times New Roman" w:eastAsia="Times New Roman"/>
      <w:sz w:val="20"/>
      <w:szCs w:val="20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kern w:val="2"/>
      <w:lang w:eastAsia="ar-SA"/>
    </w:rPr>
  </w:style>
  <w:style w:type="paragraph" w:styleId="BodyText2">
    <w:name w:val="Body Text 2"/>
    <w:basedOn w:val="Normal"/>
    <w:link w:val="Tekstpodstawowy2Znak"/>
    <w:qFormat/>
    <w:rsid w:val="00350bd6"/>
    <w:pPr>
      <w:suppressAutoHyphens w:val="true"/>
      <w:spacing w:lineRule="auto" w:line="480" w:before="0" w:after="12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LibreOffice/6.0.1.1$Windows_x86 LibreOffice_project/60bfb1526849283ce2491346ed2aa51c465abfe6</Application>
  <Pages>2</Pages>
  <Words>469</Words>
  <Characters>2888</Characters>
  <CharactersWithSpaces>3396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2018-03-08T09:32:00Z</dcterms:created>
  <dc:creator>Marek</dc:creator>
  <dc:description/>
  <dc:language>pl-PL</dc:language>
  <cp:lastModifiedBy/>
  <cp:lastPrinted>2019-01-18T13:46:07Z</cp:lastPrinted>
  <dcterms:modified xsi:type="dcterms:W3CDTF">2019-01-18T13:52:26Z</dcterms:modified>
  <cp:revision>32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