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595055">
        <w:rPr>
          <w:rFonts w:ascii="Arial Narrow" w:hAnsi="Arial Narrow"/>
          <w:sz w:val="20"/>
          <w:szCs w:val="20"/>
        </w:rPr>
        <w:t>01.04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461D7">
        <w:rPr>
          <w:rFonts w:ascii="Arial Narrow" w:hAnsi="Arial Narrow"/>
          <w:sz w:val="20"/>
          <w:szCs w:val="20"/>
          <w:u w:val="single"/>
        </w:rPr>
        <w:t>19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461D7">
        <w:rPr>
          <w:rFonts w:ascii="Arial Narrow" w:hAnsi="Arial Narrow"/>
          <w:sz w:val="20"/>
          <w:szCs w:val="20"/>
          <w:u w:val="single"/>
        </w:rPr>
        <w:t>30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461D7">
        <w:rPr>
          <w:rFonts w:ascii="Arial Narrow" w:hAnsi="Arial Narrow"/>
          <w:sz w:val="20"/>
          <w:szCs w:val="20"/>
        </w:rPr>
        <w:t>19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5461D7">
        <w:rPr>
          <w:rFonts w:ascii="Arial Narrow" w:hAnsi="Arial Narrow"/>
          <w:sz w:val="20"/>
          <w:szCs w:val="20"/>
        </w:rPr>
        <w:t>anie świadczeń zdrowotnych nr 30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970E9" w:rsidRPr="006970E9" w:rsidRDefault="006970E9" w:rsidP="006970E9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970E9">
        <w:rPr>
          <w:rFonts w:ascii="Arial Narrow" w:hAnsi="Arial Narrow"/>
          <w:b/>
          <w:bCs/>
          <w:sz w:val="20"/>
          <w:szCs w:val="20"/>
          <w:u w:val="single"/>
        </w:rPr>
        <w:t xml:space="preserve">III.2. Udzielanie świadczeń zdrowotnych w ramach kontraktu lekarskiego w Izbie Przyjęć Planowych – kwalifikacja Pacjenta do zabiegu operacyjnego w zakresie ortopedii i traumatologii narządu ruchu. </w:t>
      </w:r>
    </w:p>
    <w:p w:rsidR="004F5C2C" w:rsidRPr="00B960B2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943360" w:rsidRPr="00B960B2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A01746" w:rsidRPr="00010ED7" w:rsidRDefault="00010ED7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  <w:r w:rsidRPr="00010ED7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 xml:space="preserve">Leszek </w:t>
      </w:r>
      <w:proofErr w:type="spellStart"/>
      <w:r w:rsidRPr="00010ED7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Ornoch</w:t>
      </w:r>
      <w:proofErr w:type="spellEnd"/>
      <w:r w:rsidRPr="00010ED7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 xml:space="preserve"> Indywidualna Specjalistyczna Praktyka Lekarska, 81-721 Sopot, ul. Chmielewskiego 10/3</w:t>
      </w:r>
    </w:p>
    <w:p w:rsidR="00C144B6" w:rsidRDefault="00C144B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5461D7">
        <w:rPr>
          <w:rFonts w:ascii="Arial Narrow" w:hAnsi="Arial Narrow"/>
          <w:sz w:val="20"/>
          <w:szCs w:val="20"/>
        </w:rPr>
        <w:t>30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5461D7">
        <w:rPr>
          <w:rFonts w:ascii="Arial Narrow" w:hAnsi="Arial Narrow"/>
          <w:bCs/>
          <w:sz w:val="20"/>
          <w:szCs w:val="20"/>
        </w:rPr>
        <w:t>zawarta na okres do dnia 31.01.</w:t>
      </w:r>
      <w:r w:rsidR="006970E9">
        <w:rPr>
          <w:rFonts w:ascii="Arial Narrow" w:hAnsi="Arial Narrow"/>
          <w:bCs/>
          <w:sz w:val="20"/>
          <w:szCs w:val="20"/>
        </w:rPr>
        <w:t>2022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10ED7" w:rsidRPr="00010ED7" w:rsidRDefault="00010ED7" w:rsidP="00010ED7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1608E">
        <w:rPr>
          <w:rFonts w:ascii="Arial Narrow" w:hAnsi="Arial Narrow"/>
          <w:b/>
          <w:bCs/>
          <w:sz w:val="20"/>
          <w:szCs w:val="20"/>
          <w:u w:val="single"/>
        </w:rPr>
        <w:t xml:space="preserve">III.1. Udzielanie świadczeń zdrowotnych w ramach kontraktu lekarskiego w Oddziale Chirurgii Ogólnej – ordynacja </w:t>
      </w:r>
      <w:r w:rsidR="009A735E">
        <w:rPr>
          <w:rFonts w:ascii="Arial Narrow" w:hAnsi="Arial Narrow"/>
          <w:b/>
          <w:bCs/>
          <w:sz w:val="20"/>
          <w:szCs w:val="20"/>
          <w:u w:val="single"/>
        </w:rPr>
        <w:br/>
      </w:r>
      <w:r w:rsidRPr="0071608E">
        <w:rPr>
          <w:rFonts w:ascii="Arial Narrow" w:hAnsi="Arial Narrow"/>
          <w:b/>
          <w:bCs/>
          <w:sz w:val="20"/>
          <w:szCs w:val="20"/>
          <w:u w:val="single"/>
        </w:rPr>
        <w:t>i</w:t>
      </w:r>
      <w:r w:rsidRPr="00010ED7">
        <w:rPr>
          <w:rFonts w:ascii="Arial Narrow" w:hAnsi="Arial Narrow"/>
          <w:b/>
          <w:bCs/>
          <w:sz w:val="20"/>
          <w:szCs w:val="20"/>
          <w:u w:val="single"/>
        </w:rPr>
        <w:t xml:space="preserve"> dyżury.</w:t>
      </w:r>
    </w:p>
    <w:p w:rsidR="00B960B2" w:rsidRPr="0071608E" w:rsidRDefault="00B960B2" w:rsidP="00B960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>Złożono 0 ofert.</w:t>
      </w:r>
    </w:p>
    <w:p w:rsidR="00B960B2" w:rsidRDefault="00B960B2" w:rsidP="00B960B2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 xml:space="preserve">lanie świadczeń zdrowotnych nr </w:t>
      </w:r>
      <w:r w:rsidR="0071608E">
        <w:rPr>
          <w:rFonts w:ascii="Arial Narrow" w:hAnsi="Arial Narrow"/>
          <w:sz w:val="20"/>
          <w:szCs w:val="20"/>
        </w:rPr>
        <w:t>30</w:t>
      </w:r>
      <w:r w:rsidR="00732295">
        <w:rPr>
          <w:rFonts w:ascii="Arial Narrow" w:hAnsi="Arial Narrow"/>
          <w:sz w:val="20"/>
          <w:szCs w:val="20"/>
        </w:rPr>
        <w:t>/2019</w:t>
      </w:r>
      <w:r w:rsidRPr="00B66510">
        <w:rPr>
          <w:rFonts w:ascii="Arial Narrow" w:hAnsi="Arial Narrow"/>
          <w:sz w:val="20"/>
          <w:szCs w:val="20"/>
        </w:rPr>
        <w:t xml:space="preserve"> </w:t>
      </w:r>
      <w:r w:rsidR="00732295">
        <w:rPr>
          <w:rFonts w:ascii="Arial Narrow" w:hAnsi="Arial Narrow"/>
          <w:bCs/>
          <w:sz w:val="20"/>
          <w:szCs w:val="20"/>
        </w:rPr>
        <w:t>z powodu nie</w:t>
      </w:r>
      <w:r w:rsidRPr="00B66510">
        <w:rPr>
          <w:rFonts w:ascii="Arial Narrow" w:hAnsi="Arial Narrow"/>
          <w:bCs/>
          <w:sz w:val="20"/>
          <w:szCs w:val="20"/>
        </w:rPr>
        <w:t>wpłynięcia żadnej oferty.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Ogłoszenie o rozstrzygnięciu konkursu ofert zamieszczone zostaje na tablicy informacyjnej w siedzibie Szpitali Pomorskich </w:t>
      </w: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A73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735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A73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65</cp:revision>
  <cp:lastPrinted>2019-03-25T15:22:00Z</cp:lastPrinted>
  <dcterms:created xsi:type="dcterms:W3CDTF">2018-03-09T09:41:00Z</dcterms:created>
  <dcterms:modified xsi:type="dcterms:W3CDTF">2019-04-01T13:10:00Z</dcterms:modified>
</cp:coreProperties>
</file>