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Gdańsk, dnia </w:t>
      </w:r>
      <w:r>
        <w:rPr>
          <w:rFonts w:ascii="Arial Narrow" w:hAnsi="Arial Narrow"/>
          <w:sz w:val="20"/>
          <w:szCs w:val="20"/>
        </w:rPr>
        <w:t>24</w:t>
      </w:r>
      <w:r>
        <w:rPr>
          <w:rFonts w:ascii="Arial Narrow" w:hAnsi="Arial Narrow"/>
          <w:sz w:val="20"/>
          <w:szCs w:val="20"/>
        </w:rPr>
        <w:t>.07.2019 r.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ROZSTRZYGNIĘCIU KONKURSU OFERT</w:t>
        <w:br/>
        <w:t xml:space="preserve"> NA UDZIELANIE ŚWIADCZEŃ ZDROWOTNYCH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>Dotyczy ogłoszenia z dnia 19.06.2019 r. – postępowanie konkursowe nr 50/2019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19.06.2019 r.- działając zgodnie z zapisami ustawy z dnia 15 kwietnia 2011 r. o działalności leczniczej (t.j. Dz.U. 2018 r., poz. 2190 ze zm.) oraz zgodnie ze Szczegółowymi Warunkami Konkursu Ofert na udzielanie świadczeń zdrowotnych nr 50/2019 informuje o rozstrzygnięciu postępowania konkursowego w następujących zakresach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widowControl w:val="false"/>
        <w:tabs>
          <w:tab w:val="left" w:pos="14400" w:leader="none"/>
        </w:tabs>
        <w:snapToGrid w:val="false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III.1.</w:t>
      </w:r>
      <w:bookmarkStart w:id="0" w:name="__DdeLink__368_2552300508"/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 Udzielanie świadczeń zdrowotnych w ramach kontraktu lekarskiego w Poradni Chorób Zakaźnych i Poradni Hepatologicznej </w:t>
      </w:r>
      <w:bookmarkEnd w:id="0"/>
      <w:r>
        <w:rPr>
          <w:rFonts w:cs="Times New Roman"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>
      <w:pPr>
        <w:pStyle w:val="Normal"/>
        <w:widowControl w:val="false"/>
        <w:tabs>
          <w:tab w:val="left" w:pos="14400" w:leader="none"/>
        </w:tabs>
        <w:snapToGrid w:val="false"/>
        <w:jc w:val="both"/>
        <w:rPr/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u w:val="single"/>
        </w:rPr>
        <w:t>Złożono 1 ofertę</w:t>
      </w:r>
    </w:p>
    <w:p>
      <w:pPr>
        <w:pStyle w:val="Standard"/>
        <w:widowControl w:val="false"/>
        <w:tabs>
          <w:tab w:val="left" w:pos="14400" w:leader="none"/>
        </w:tabs>
        <w:suppressAutoHyphens w:val="false"/>
        <w:snapToGrid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u w:val="none"/>
        </w:rPr>
        <w:t xml:space="preserve">Oferta nr 1 - </w:t>
      </w:r>
      <w:r>
        <w:rPr>
          <w:rFonts w:cs="Times New Roman" w:ascii="Times New Roman" w:hAnsi="Times New Roman"/>
          <w:b/>
          <w:bCs/>
          <w:spacing w:val="20"/>
          <w:sz w:val="18"/>
          <w:szCs w:val="18"/>
          <w:u w:val="none"/>
        </w:rPr>
        <w:t xml:space="preserve">INDYWIDUALNA SPECJALISTYCZNA PRAKTYKA LEKARSKA, Dr n. med. Danuta Radowska,  ul. Armii Krajowej nr 40, lok. 3, 81-870 Sopot  </w:t>
      </w:r>
    </w:p>
    <w:p>
      <w:pPr>
        <w:pStyle w:val="Standard"/>
        <w:suppressAutoHyphens w:val="false"/>
        <w:spacing w:lineRule="auto" w:line="240" w:before="0" w:after="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widowControl w:val="false"/>
        <w:tabs>
          <w:tab w:val="left" w:pos="14400" w:leader="none"/>
        </w:tabs>
        <w:suppressAutoHyphens w:val="false"/>
        <w:snapToGrid w:val="false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16"/>
          <w:szCs w:val="16"/>
          <w:highlight w:val="white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18"/>
          <w:szCs w:val="18"/>
          <w:highlight w:val="white"/>
          <w:lang w:eastAsia="pl-PL"/>
        </w:rPr>
        <w:t>/w oferta spełniała wymagania konkursu.</w:t>
      </w:r>
    </w:p>
    <w:p>
      <w:pPr>
        <w:pStyle w:val="Normal"/>
        <w:widowControl w:val="false"/>
        <w:tabs>
          <w:tab w:val="left" w:pos="14400" w:leader="none"/>
        </w:tabs>
        <w:suppressAutoHyphens w:val="false"/>
        <w:snapToGrid w:val="fals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>Na podstawie pkt XI.2. Szczegółowych Warunków Konkursu Ofert na udzielanie świadczeń zdrowotnych nr 50/2019 wybrano w/w ofertę, gdyż z okoliczności wynika, że n</w:t>
      </w:r>
      <w:bookmarkStart w:id="1" w:name="_GoBack212"/>
      <w:bookmarkEnd w:id="1"/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a ogłoszony ponownie na tych samych warunkach konkurs nie wpłynie więcej ofert. Oferta uzyskała 100,00 pkt. </w:t>
      </w:r>
    </w:p>
    <w:p>
      <w:pPr>
        <w:pStyle w:val="Normal"/>
        <w:widowControl w:val="false"/>
        <w:tabs>
          <w:tab w:val="left" w:pos="14400" w:leader="none"/>
        </w:tabs>
        <w:suppressAutoHyphens w:val="false"/>
        <w:snapToGrid w:val="false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ramach kontraktu lekarskiego w postaci wykonywania i opisu badań USG narządów jamy brzusznej, sutka, tarczycy, narządów miednicy mniejszej, przytarczyc, węzłów chłonnych szyi.</w:t>
      </w:r>
      <w:r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u w:val="single"/>
        </w:rPr>
        <w:t>Złożono 1 ofertę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Arial Narrow" w:hAnsi="Arial Narrow" w:cs="Arial Narrow"/>
          <w:b w:val="false"/>
          <w:b w:val="false"/>
          <w:bCs w:val="false"/>
          <w:spacing w:val="20"/>
          <w:u w:val="none"/>
        </w:rPr>
      </w:pPr>
      <w:r>
        <w:rPr>
          <w:rFonts w:cs="Arial Narrow" w:ascii="Arial Narrow" w:hAnsi="Arial Narrow"/>
          <w:b w:val="false"/>
          <w:bCs w:val="false"/>
          <w:spacing w:val="20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u w:val="none"/>
        </w:rPr>
        <w:t xml:space="preserve">Oferta nr 2 – </w:t>
      </w:r>
      <w:r>
        <w:rPr>
          <w:rFonts w:cs="Times New Roman" w:ascii="Times New Roman" w:hAnsi="Times New Roman"/>
          <w:b/>
          <w:bCs/>
          <w:spacing w:val="20"/>
          <w:sz w:val="18"/>
          <w:szCs w:val="18"/>
          <w:u w:val="none"/>
        </w:rPr>
        <w:t xml:space="preserve">INDYWIDUALNA PRAKTYKA LEKARSKA  ALICJA FILIPOWSKA, ul. Obrońców Wybrzeża, nr 7, lok. 803, 80-398 Gdańsk  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Arial Narrow" w:hAnsi="Arial Narrow" w:cs="Arial Narrow"/>
          <w:b/>
          <w:b/>
          <w:bCs/>
          <w:spacing w:val="20"/>
          <w:u w:val="none"/>
        </w:rPr>
      </w:pPr>
      <w:r>
        <w:rPr>
          <w:rFonts w:cs="Arial Narrow" w:ascii="Arial Narrow" w:hAnsi="Arial Narrow"/>
          <w:b/>
          <w:bCs/>
          <w:spacing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16"/>
          <w:szCs w:val="16"/>
          <w:highlight w:val="white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18"/>
          <w:szCs w:val="18"/>
          <w:highlight w:val="white"/>
          <w:lang w:eastAsia="pl-PL"/>
        </w:rPr>
        <w:t>/w oferta spełniała wymagania konkursu.</w:t>
      </w:r>
    </w:p>
    <w:p>
      <w:pPr>
        <w:pStyle w:val="Akapitzlist2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>Na podstawie pkt XI.2. Szczegółowych Warunków Konkursu Ofert na udzielanie świadczeń zdrowotnych nr 50/2019 wybrano w/w ofertę, gdyż z okoliczności wynika, że n</w:t>
      </w:r>
      <w:bookmarkStart w:id="2" w:name="_GoBack21"/>
      <w:bookmarkEnd w:id="2"/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a ogłoszony ponownie na tych samych warunkach konkurs nie wpłynie więcej ofert. Oferta uzyskała 100,00 pkt. </w:t>
      </w:r>
    </w:p>
    <w:p>
      <w:pPr>
        <w:pStyle w:val="Akapitzlist2"/>
        <w:spacing w:lineRule="auto" w:line="240" w:before="0" w:after="0"/>
        <w:ind w:left="0" w:hanging="0"/>
        <w:jc w:val="both"/>
        <w:rPr/>
      </w:pPr>
      <w:r>
        <w:rPr>
          <w:rFonts w:eastAsia="Times New Roman" w:cs="Arial" w:ascii="Arial Narrow" w:hAnsi="Arial Narrow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 Narrow" w:hAnsi="Arial Narrow"/>
          <w:b/>
          <w:bCs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left" w:pos="14400" w:leader="none"/>
        </w:tabs>
        <w:snapToGrid w:val="false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ramach kontraktu lekarskiego w postaci wykonywania i opisu badań USG Dopplerowskich tętnic kończyny górnej, tętnic kończyny dolnej, tętnic jamy brzusznej, żył kończyny górnej i dolnej, pozostałe USG Doppler.</w:t>
      </w:r>
      <w:r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>
      <w:pPr>
        <w:pStyle w:val="Standard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highlight w:val="white"/>
          <w:u w:val="singl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single"/>
        </w:rPr>
        <w:t>Złożono 1 ofertę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Arial Narrow" w:hAnsi="Arial Narrow" w:cs="Arial Narrow"/>
          <w:b w:val="false"/>
          <w:b w:val="false"/>
          <w:bCs w:val="false"/>
          <w:spacing w:val="20"/>
          <w:highlight w:val="white"/>
          <w:u w:val="none"/>
        </w:rPr>
      </w:pPr>
      <w:r>
        <w:rPr>
          <w:rFonts w:cs="Arial Narrow" w:ascii="Arial Narrow" w:hAnsi="Arial Narrow"/>
          <w:b w:val="false"/>
          <w:bCs w:val="false"/>
          <w:spacing w:val="20"/>
          <w:highlight w:val="white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  <w:t xml:space="preserve">Oferta nr 3 – INDYWIDUALNA  PRAKTYKA LEKARSKA ALEKSANDRA KNAPIŃSKA, al. Jana Pawła II, nr 3B, lok. 128, 80-462 Gdańsk  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highlight w:val="white"/>
          <w:u w:val="non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highlight w:val="white"/>
          <w:u w:val="non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highlight w:val="white"/>
          <w:u w:val="non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highlight w:val="white"/>
          <w:u w:val="non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20"/>
          <w:sz w:val="20"/>
          <w:szCs w:val="20"/>
          <w:highlight w:val="white"/>
          <w:u w:val="non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Arial Narrow" w:hAnsi="Arial Narrow" w:cs="Arial Narrow"/>
          <w:b w:val="false"/>
          <w:b w:val="false"/>
          <w:bCs w:val="false"/>
          <w:spacing w:val="20"/>
          <w:highlight w:val="white"/>
          <w:u w:val="none"/>
        </w:rPr>
      </w:pPr>
      <w:r>
        <w:rPr>
          <w:rFonts w:cs="Arial Narrow" w:ascii="Arial Narrow" w:hAnsi="Arial Narrow"/>
          <w:b w:val="false"/>
          <w:bCs w:val="false"/>
          <w:spacing w:val="20"/>
          <w:highlight w:val="white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bookmarkStart w:id="3" w:name="__DdeLink__1755_535050063"/>
      <w:bookmarkEnd w:id="3"/>
      <w:r>
        <w:rPr>
          <w:rFonts w:eastAsia="Times New Roman" w:cs="Arial" w:ascii="Arial" w:hAnsi="Arial"/>
          <w:b w:val="false"/>
          <w:bCs w:val="false"/>
          <w:sz w:val="16"/>
          <w:szCs w:val="16"/>
          <w:highlight w:val="white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18"/>
          <w:szCs w:val="18"/>
          <w:highlight w:val="white"/>
          <w:lang w:eastAsia="pl-PL"/>
        </w:rPr>
        <w:t>/w oferta spełniała wymagania konkursu.</w:t>
      </w:r>
    </w:p>
    <w:p>
      <w:pPr>
        <w:pStyle w:val="Akapitzlist2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>Na podstawie pkt XI.2. Szczegółowych Warunków Konkursu Ofert na udzielanie świadczeń zdrowotnych nr 50/2019 wybrano w/w ofertę, gdyż z okoliczności wynika, że n</w:t>
      </w:r>
      <w:bookmarkStart w:id="4" w:name="_GoBack211"/>
      <w:bookmarkEnd w:id="4"/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a ogłoszony ponownie na tych samych warunkach konkurs nie wpłynie więcej ofert. Oferta uzyskała 100,00 pkt.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</w:r>
      <w:bookmarkStart w:id="5" w:name="__DdeLink__1755_5350500631"/>
      <w:bookmarkStart w:id="6" w:name="__DdeLink__1755_5350500631"/>
      <w:bookmarkEnd w:id="6"/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III.4. Udzielanie świadczeń zdrowotnych w ramach kontraktu lekarskiego w postaci wykonywania i opisu badań USG w zakresie pediatrii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20"/>
          <w:sz w:val="20"/>
          <w:szCs w:val="20"/>
          <w:highlight w:val="white"/>
          <w:u w:val="single"/>
          <w:lang w:eastAsia="pl-PL"/>
        </w:rPr>
        <w:t>Złożono 1 ofertę</w:t>
      </w:r>
    </w:p>
    <w:p>
      <w:pPr>
        <w:pStyle w:val="Standard"/>
        <w:suppressAutoHyphens w:val="false"/>
        <w:spacing w:lineRule="auto" w:line="240" w:before="0" w:after="0"/>
        <w:ind w:left="0" w:right="0" w:hanging="0"/>
        <w:jc w:val="both"/>
        <w:rPr>
          <w:rFonts w:ascii="Arial Narrow" w:hAnsi="Arial Narrow" w:cs="Arial Narrow"/>
          <w:b/>
          <w:b/>
          <w:bCs/>
          <w:spacing w:val="20"/>
          <w:highlight w:val="white"/>
          <w:u w:val="none"/>
        </w:rPr>
      </w:pPr>
      <w:r>
        <w:rPr>
          <w:rFonts w:cs="Arial Narrow" w:ascii="Arial Narrow" w:hAnsi="Arial Narrow"/>
          <w:b/>
          <w:bCs/>
          <w:spacing w:val="20"/>
          <w:highlight w:val="white"/>
          <w:u w:val="none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 Narrow" w:hAnsi="Arial Narrow" w:cs="Arial Narrow"/>
          <w:b w:val="false"/>
          <w:b w:val="false"/>
          <w:bCs/>
          <w:spacing w:val="20"/>
          <w:sz w:val="20"/>
          <w:szCs w:val="20"/>
          <w:u w:val="none"/>
        </w:rPr>
      </w:pPr>
      <w:r>
        <w:rPr>
          <w:rFonts w:cs="Arial Narrow" w:ascii="Arial Narrow" w:hAnsi="Arial Narrow"/>
          <w:b w:val="false"/>
          <w:bCs/>
          <w:spacing w:val="20"/>
          <w:sz w:val="20"/>
          <w:szCs w:val="20"/>
          <w:u w:val="non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Arial Narrow" w:hAnsi="Arial Narrow" w:cs="Arial Narrow"/>
          <w:b w:val="false"/>
          <w:b w:val="false"/>
          <w:bCs/>
          <w:spacing w:val="2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highlight w:val="white"/>
          <w:u w:val="none"/>
        </w:rPr>
        <w:t xml:space="preserve">Oferta nr 4 – INDYWIDUALNA  PRAKTYKA LEKARSKA ALEKSANDRA KNAPIŃSKA, al. Jana Pawła II, nr 3B, lok. 128, 80-462 Gdańsk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 Narrow" w:hAnsi="Arial Narrow" w:cs="Arial Narrow"/>
          <w:b w:val="false"/>
          <w:b w:val="false"/>
          <w:bCs/>
          <w:spacing w:val="20"/>
          <w:sz w:val="20"/>
          <w:szCs w:val="20"/>
          <w:u w:val="none"/>
        </w:rPr>
      </w:pPr>
      <w:r>
        <w:rPr>
          <w:rFonts w:cs="Arial Narrow" w:ascii="Arial Narrow" w:hAnsi="Arial Narrow"/>
          <w:b w:val="false"/>
          <w:bCs/>
          <w:spacing w:val="20"/>
          <w:sz w:val="20"/>
          <w:szCs w:val="20"/>
          <w:u w:val="no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16"/>
          <w:szCs w:val="16"/>
          <w:highlight w:val="white"/>
          <w:u w:val="single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18"/>
          <w:szCs w:val="18"/>
          <w:highlight w:val="white"/>
          <w:u w:val="single"/>
          <w:lang w:eastAsia="pl-PL"/>
        </w:rPr>
        <w:t>/w oferta spełniała wymagania konkursu.</w:t>
      </w:r>
    </w:p>
    <w:p>
      <w:pPr>
        <w:pStyle w:val="Akapitzlist2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>Na podstawie pkt XI.2. Szczegółowych Warunków Konkursu Ofert na udzielanie świadczeń zdrowotnych nr 50/2019 wybrano w/w ofertę, gdyż z okoliczności wynika, że n</w:t>
      </w:r>
      <w:bookmarkStart w:id="7" w:name="_GoBack2111"/>
      <w:bookmarkEnd w:id="7"/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a ogłoszony ponownie na tych samych warunkach konkurs nie wpłynie więcej ofert. Oferta uzyskała 100,00 pkt. 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suppressAutoHyphens w:val="false"/>
        <w:spacing w:lineRule="auto" w:line="240" w:before="0" w:after="0"/>
        <w:ind w:left="0" w:right="0" w:hanging="0"/>
        <w:jc w:val="both"/>
        <w:rPr>
          <w:rFonts w:ascii="Arial Narrow" w:hAnsi="Arial Narrow" w:cs="Arial Narrow"/>
          <w:b/>
          <w:b/>
          <w:bCs/>
          <w:spacing w:val="20"/>
          <w:sz w:val="18"/>
          <w:szCs w:val="18"/>
          <w:highlight w:val="white"/>
          <w:u w:val="none"/>
        </w:rPr>
      </w:pPr>
      <w:r>
        <w:rPr>
          <w:rFonts w:cs="Arial Narrow" w:ascii="Arial Narrow" w:hAnsi="Arial Narrow"/>
          <w:b/>
          <w:bCs/>
          <w:spacing w:val="20"/>
          <w:sz w:val="18"/>
          <w:szCs w:val="18"/>
          <w:highlight w:val="white"/>
          <w:u w:val="none"/>
        </w:rPr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>
          <w:rFonts w:ascii="Arial Narrow" w:hAnsi="Arial Narrow" w:eastAsia="Times New Roman" w:cs="Arial Narrow"/>
          <w:b w:val="false"/>
          <w:b w:val="false"/>
          <w:bCs/>
          <w:spacing w:val="20"/>
          <w:sz w:val="20"/>
          <w:szCs w:val="20"/>
          <w:highlight w:val="white"/>
          <w:u w:val="none"/>
          <w:lang w:eastAsia="pl-PL"/>
        </w:rPr>
      </w:pPr>
      <w:r>
        <w:rPr>
          <w:rFonts w:eastAsia="Times New Roman" w:cs="Arial Narrow" w:ascii="Arial Narrow" w:hAnsi="Arial Narrow"/>
          <w:b w:val="false"/>
          <w:bCs/>
          <w:spacing w:val="20"/>
          <w:sz w:val="20"/>
          <w:szCs w:val="20"/>
          <w:highlight w:val="white"/>
          <w:u w:val="none"/>
          <w:lang w:eastAsia="pl-PL"/>
        </w:rPr>
      </w:r>
    </w:p>
    <w:p>
      <w:pPr>
        <w:pStyle w:val="Standard"/>
        <w:spacing w:lineRule="auto" w:line="240" w:before="0" w:after="0"/>
        <w:jc w:val="both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</w:r>
    </w:p>
    <w:p>
      <w:pPr>
        <w:pStyle w:val="Normal"/>
        <w:rPr/>
      </w:pPr>
      <w:r>
        <w:rPr>
          <w:rFonts w:ascii="Arial Narrow" w:hAnsi="Arial Narrow"/>
          <w:bCs/>
          <w:sz w:val="20"/>
          <w:szCs w:val="20"/>
        </w:rPr>
        <w:t>Umowy zostaną zawarte na okres do dnia 31 lipca 2021 r. począwszy od dnia  podpisania umowy po prawomocnym rozstrzygnięciu konkurs</w:t>
      </w:r>
      <w:bookmarkStart w:id="8" w:name="_GoBack"/>
      <w:bookmarkEnd w:id="8"/>
      <w:r>
        <w:rPr>
          <w:rFonts w:ascii="Arial Narrow" w:hAnsi="Arial Narrow"/>
          <w:bCs/>
          <w:sz w:val="20"/>
          <w:szCs w:val="20"/>
        </w:rPr>
        <w:t>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lokalizacji Gdańsk ul. Smoluchowskiego 18 `po wcześniejszym ustaleniu  terminu z Działem Kadr, tel.: 58 341 40 41 wew 293.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Smoluchowskiego 18, 80-214 Gdańsk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0"/>
        <w:jc w:val="center"/>
        <w:rPr/>
      </w:pPr>
      <w:r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5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-157480</wp:posOffset>
          </wp:positionH>
          <wp:positionV relativeFrom="paragraph">
            <wp:posOffset>2084070</wp:posOffset>
          </wp:positionV>
          <wp:extent cx="6220460" cy="5820410"/>
          <wp:effectExtent l="0" t="0" r="0" b="0"/>
          <wp:wrapNone/>
          <wp:docPr id="4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582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2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ff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350bd6"/>
    <w:rPr>
      <w:rFonts w:ascii="Times New Roman" w:hAnsi="Times New Roman" w:eastAsia="Times New Roman"/>
      <w:sz w:val="20"/>
      <w:szCs w:val="20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kern w:val="2"/>
      <w:lang w:eastAsia="ar-SA"/>
    </w:rPr>
  </w:style>
  <w:style w:type="paragraph" w:styleId="BodyText2">
    <w:name w:val="Body Text 2"/>
    <w:basedOn w:val="Normal"/>
    <w:link w:val="Tekstpodstawowy2Znak"/>
    <w:qFormat/>
    <w:rsid w:val="00350bd6"/>
    <w:pPr>
      <w:suppressAutoHyphens w:val="true"/>
      <w:spacing w:lineRule="auto" w:line="480" w:before="0" w:after="12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LibreOffice/6.0.1.1$Windows_x86 LibreOffice_project/60bfb1526849283ce2491346ed2aa51c465abfe6</Application>
  <Pages>2</Pages>
  <Words>646</Words>
  <Characters>3893</Characters>
  <CharactersWithSpaces>4584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2018-03-08T09:32:00Z</dcterms:created>
  <dc:creator>Marek</dc:creator>
  <dc:description/>
  <dc:language>pl-PL</dc:language>
  <cp:lastModifiedBy/>
  <cp:lastPrinted>2018-12-18T10:07:06Z</cp:lastPrinted>
  <dcterms:modified xsi:type="dcterms:W3CDTF">2019-07-24T12:25:59Z</dcterms:modified>
  <cp:revision>32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